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eastAsia="仿宋_GB2312"/>
          <w:sz w:val="32"/>
        </w:rPr>
      </w:pPr>
    </w:p>
    <w:p>
      <w:pPr>
        <w:shd w:val="clear" w:color="auto" w:fill="FFFFFF"/>
        <w:snapToGrid w:val="0"/>
        <w:spacing w:line="7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 w:ascii="华文中宋" w:hAnsi="华文中宋" w:eastAsia="华文中宋"/>
          <w:bCs/>
          <w:sz w:val="32"/>
          <w:szCs w:val="32"/>
        </w:rPr>
      </w:pPr>
    </w:p>
    <w:p>
      <w:pPr>
        <w:shd w:val="clear" w:color="auto" w:fill="FFFFFF"/>
        <w:snapToGrid w:val="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药大工〔201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bCs/>
          <w:sz w:val="32"/>
          <w:szCs w:val="32"/>
        </w:rPr>
        <w:t>〕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bCs/>
          <w:sz w:val="32"/>
          <w:szCs w:val="32"/>
        </w:rPr>
        <w:t>号</w:t>
      </w:r>
    </w:p>
    <w:p>
      <w:pPr>
        <w:spacing w:line="520" w:lineRule="exact"/>
        <w:jc w:val="center"/>
        <w:rPr>
          <w:rFonts w:hint="eastAsia" w:ascii="宋体" w:hAnsi="宋体"/>
          <w:sz w:val="32"/>
        </w:rPr>
      </w:pPr>
    </w:p>
    <w:p>
      <w:pPr>
        <w:spacing w:line="520" w:lineRule="exact"/>
        <w:jc w:val="center"/>
        <w:rPr>
          <w:rFonts w:hint="eastAsia" w:ascii="宋体" w:hAnsi="宋体"/>
          <w:sz w:val="32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/>
          <w:bCs/>
          <w:szCs w:val="22"/>
        </w:rPr>
      </w:pPr>
      <w:r>
        <w:rPr>
          <w:rFonts w:hint="eastAsia" w:ascii="方正小标宋_GBK" w:hAnsi="方正小标宋_GBK" w:eastAsia="方正小标宋_GBK"/>
          <w:b/>
          <w:bCs/>
          <w:szCs w:val="22"/>
        </w:rPr>
        <w:t>关于表彰中国药科大学2016-2017年度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/>
          <w:bCs/>
          <w:szCs w:val="22"/>
        </w:rPr>
      </w:pPr>
      <w:r>
        <w:rPr>
          <w:rFonts w:hint="eastAsia" w:ascii="方正小标宋_GBK" w:hAnsi="方正小标宋_GBK" w:eastAsia="方正小标宋_GBK"/>
          <w:b/>
          <w:bCs/>
          <w:szCs w:val="22"/>
        </w:rPr>
        <w:t>基层工会“教工之家”建设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/>
          <w:bCs/>
          <w:szCs w:val="22"/>
        </w:rPr>
      </w:pPr>
      <w:r>
        <w:rPr>
          <w:rFonts w:hint="eastAsia" w:ascii="方正小标宋_GBK" w:hAnsi="方正小标宋_GBK" w:eastAsia="方正小标宋_GBK"/>
          <w:b/>
          <w:bCs/>
          <w:szCs w:val="22"/>
        </w:rPr>
        <w:t>“先进集体”和“先进个人”的决定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0" w:firstLineChars="0"/>
        <w:jc w:val="both"/>
        <w:rPr>
          <w:rFonts w:hint="eastAsia" w:ascii="方正仿宋_GBK" w:hAnsi="方正仿宋_GBK" w:eastAsia="方正仿宋_GBK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0" w:firstLineChars="0"/>
        <w:jc w:val="both"/>
        <w:rPr>
          <w:rFonts w:hint="eastAsia" w:ascii="方正仿宋_GBK" w:hAnsi="方正仿宋_GBK" w:eastAsia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</w:rPr>
        <w:t>各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  <w:t>基层</w:t>
      </w:r>
      <w:r>
        <w:rPr>
          <w:rFonts w:hint="eastAsia" w:ascii="方正仿宋_GBK" w:hAnsi="方正仿宋_GBK" w:eastAsia="方正仿宋_GBK"/>
          <w:kern w:val="2"/>
          <w:sz w:val="32"/>
          <w:szCs w:val="32"/>
        </w:rPr>
        <w:t>工会：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640" w:firstLineChars="0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两年来，在校党政领导的重视和支持下、在省教育科技工会的具体指导和帮助下，校工会坚持以</w:t>
      </w:r>
      <w:r>
        <w:rPr>
          <w:rFonts w:hint="eastAsia" w:ascii="仿宋_GB2312" w:eastAsia="仿宋_GB2312"/>
          <w:kern w:val="0"/>
          <w:sz w:val="32"/>
          <w:szCs w:val="20"/>
          <w:lang w:val="en-US" w:eastAsia="zh-CN" w:bidi="ar-SA"/>
        </w:rPr>
        <w:t>马列主义、毛泽东思想、邓小平理论、“三个代表”重要思想、科学发展观、习近平新时代中国特色社会主义思想为指导，深入学习宣传贯彻党的十九大精神、习总书记系列讲话精神、中华全国总工会《关于在新形势下深入开展建设职工之家活动的意见》文件精神，并结合中国药科大学基层工会“教工之家”建设指标体系，努力为教职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工办好事、做实事、解难事，涌现出一批深受广大教职工信赖和赞誉的单位和个人。</w:t>
      </w:r>
      <w:r>
        <w:rPr>
          <w:rFonts w:hint="eastAsia" w:ascii="方正仿宋_GBK" w:hAnsi="方正仿宋_GBK" w:eastAsia="方正仿宋_GBK"/>
          <w:sz w:val="32"/>
          <w:szCs w:val="32"/>
        </w:rPr>
        <w:t>根据《关于评选中国药科大学2016-2017年度基层工会“教工之家”建设“先进集体”和“先进个人”的通知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》(药大工〔2017〕4号)文件</w:t>
      </w:r>
      <w:r>
        <w:rPr>
          <w:rFonts w:hint="eastAsia" w:ascii="方正仿宋_GBK" w:hAnsi="方正仿宋_GBK" w:eastAsia="方正仿宋_GBK"/>
          <w:sz w:val="32"/>
          <w:szCs w:val="32"/>
        </w:rPr>
        <w:t>精神，经广大会员认真讨论、评选，由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基层</w:t>
      </w:r>
      <w:r>
        <w:rPr>
          <w:rFonts w:hint="eastAsia" w:ascii="方正仿宋_GBK" w:hAnsi="方正仿宋_GBK" w:eastAsia="方正仿宋_GBK"/>
          <w:sz w:val="32"/>
          <w:szCs w:val="32"/>
        </w:rPr>
        <w:t>工会推荐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基层党组织审核、</w:t>
      </w:r>
      <w:r>
        <w:rPr>
          <w:rFonts w:hint="eastAsia" w:ascii="方正仿宋_GBK" w:hAnsi="方正仿宋_GBK" w:eastAsia="方正仿宋_GBK"/>
          <w:sz w:val="32"/>
          <w:szCs w:val="32"/>
        </w:rPr>
        <w:t>校工会委员会研究决定，授予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理学院工会</w:t>
      </w:r>
      <w:r>
        <w:rPr>
          <w:rFonts w:hint="eastAsia" w:ascii="方正仿宋_GBK" w:hAnsi="方正仿宋_GBK" w:eastAsia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后勤服务集团总公司工会</w:t>
      </w:r>
      <w:r>
        <w:rPr>
          <w:rFonts w:hint="eastAsia" w:ascii="方正仿宋_GBK" w:hAnsi="方正仿宋_GBK" w:eastAsia="方正仿宋_GBK"/>
          <w:sz w:val="32"/>
          <w:szCs w:val="32"/>
        </w:rPr>
        <w:t>为“教工之家”建设“先进集体”光荣称号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/>
          <w:sz w:val="32"/>
          <w:szCs w:val="32"/>
        </w:rPr>
        <w:t>授予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药学院药物分析系工会小组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/>
          <w:sz w:val="32"/>
          <w:szCs w:val="32"/>
        </w:rPr>
        <w:t>个工会小组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工会工作</w:t>
      </w:r>
      <w:r>
        <w:rPr>
          <w:rFonts w:hint="eastAsia" w:ascii="方正仿宋_GBK" w:hAnsi="方正仿宋_GBK" w:eastAsia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先进小组</w:t>
      </w:r>
      <w:r>
        <w:rPr>
          <w:rFonts w:hint="eastAsia" w:ascii="方正仿宋_GBK" w:hAnsi="方正仿宋_GBK" w:eastAsia="方正仿宋_GBK"/>
          <w:sz w:val="32"/>
          <w:szCs w:val="32"/>
        </w:rPr>
        <w:t>”光荣称号；授</w:t>
      </w:r>
      <w:r>
        <w:rPr>
          <w:rFonts w:hint="eastAsia" w:ascii="方正仿宋_GBK" w:hAnsi="方正仿宋_GBK" w:eastAsia="方正仿宋_GBK"/>
          <w:color w:val="auto"/>
          <w:sz w:val="32"/>
          <w:szCs w:val="32"/>
        </w:rPr>
        <w:t>予</w:t>
      </w:r>
      <w:r>
        <w:rPr>
          <w:rFonts w:hint="default" w:ascii="方正仿宋_GBK" w:hAnsi="方正仿宋_GBK" w:eastAsia="方正仿宋_GBK"/>
          <w:sz w:val="32"/>
          <w:szCs w:val="32"/>
          <w:lang w:val="en-US" w:eastAsia="zh-CN"/>
        </w:rPr>
        <w:t>卞金磊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等164</w:t>
      </w:r>
      <w:r>
        <w:rPr>
          <w:rFonts w:hint="eastAsia" w:ascii="方正仿宋_GBK" w:hAnsi="方正仿宋_GBK" w:eastAsia="方正仿宋_GBK"/>
          <w:sz w:val="32"/>
          <w:szCs w:val="32"/>
        </w:rPr>
        <w:t>名同志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工会工作</w:t>
      </w:r>
      <w:r>
        <w:rPr>
          <w:rFonts w:hint="eastAsia" w:ascii="方正仿宋_GBK" w:hAnsi="方正仿宋_GBK" w:eastAsia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先进个人</w:t>
      </w:r>
      <w:r>
        <w:rPr>
          <w:rFonts w:hint="eastAsia" w:ascii="方正仿宋_GBK" w:hAnsi="方正仿宋_GBK" w:eastAsia="方正仿宋_GBK"/>
          <w:sz w:val="32"/>
          <w:szCs w:val="32"/>
        </w:rPr>
        <w:t>”光荣称号。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640" w:firstLineChars="0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希望受到表彰的单位和个人，谦虚谨慎、珍惜荣誉、再接再厉，再创佳绩！校工会号召全体工会会员向受表彰的单位和个人学习，在校党委的正确领导下，围绕学校中心工作，积极开展各项活动，使“建家”活动再上新的台阶！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640" w:firstLineChars="0"/>
        <w:rPr>
          <w:rFonts w:hint="eastAsia" w:ascii="方正仿宋_GBK" w:hAnsi="方正仿宋_GBK" w:eastAsia="方正仿宋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640" w:firstLineChars="0"/>
        <w:rPr>
          <w:rFonts w:hint="eastAsia" w:ascii="方正仿宋_GBK" w:hAnsi="方正仿宋_GBK" w:eastAsia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/>
          <w:b w:val="0"/>
          <w:bCs w:val="0"/>
          <w:kern w:val="2"/>
          <w:sz w:val="32"/>
          <w:szCs w:val="32"/>
          <w:lang w:val="en-US" w:eastAsia="zh-CN" w:bidi="ar-SA"/>
        </w:rPr>
        <w:t>附件：中国药科大学2016—2017年度基层工会“教工之家”建设“先进集体”和“先进个人”表彰名单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0" w:firstLineChars="0"/>
        <w:rPr>
          <w:rFonts w:hint="eastAsia" w:ascii="方正仿宋_GBK" w:hAnsi="方正仿宋_GBK" w:eastAsia="方正仿宋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0" w:firstLineChars="0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0" w:firstLineChars="0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atLeast"/>
        <w:ind w:left="0" w:leftChars="0" w:firstLine="0" w:firstLineChars="0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 xml:space="preserve">                              中国药科大学工会委员会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20" w:lineRule="atLeast"/>
        <w:ind w:left="0" w:leftChars="0" w:right="640" w:firstLine="0" w:firstLineChars="0"/>
        <w:jc w:val="center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 xml:space="preserve">                               201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 xml:space="preserve">8 </w:t>
      </w:r>
      <w:r>
        <w:rPr>
          <w:rFonts w:hint="eastAsia" w:ascii="方正仿宋_GBK" w:hAnsi="方正仿宋_GBK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8"/>
        <w:rPr>
          <w:rFonts w:hint="eastAsia" w:ascii="黑体" w:eastAsia="黑体"/>
          <w:sz w:val="32"/>
          <w:szCs w:val="32"/>
          <w:u w:val="single"/>
        </w:rPr>
      </w:pPr>
    </w:p>
    <w:p>
      <w:pPr>
        <w:spacing w:line="560" w:lineRule="exact"/>
        <w:jc w:val="both"/>
        <w:rPr>
          <w:rFonts w:hint="eastAsia" w:ascii="方正仿宋_GBK" w:hAnsi="方正仿宋_GBK" w:eastAsia="方正仿宋_GBK"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/>
          <w:bCs/>
          <w:szCs w:val="22"/>
        </w:rPr>
      </w:pPr>
      <w:r>
        <w:rPr>
          <w:rFonts w:hint="eastAsia" w:ascii="方正小标宋_GBK" w:hAnsi="方正小标宋_GBK" w:eastAsia="方正小标宋_GBK"/>
          <w:b/>
          <w:bCs/>
          <w:szCs w:val="22"/>
        </w:rPr>
        <w:t>中国药科大学2016-2017年度基层工会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 w:val="0"/>
          <w:bCs/>
          <w:kern w:val="0"/>
          <w:sz w:val="44"/>
          <w:szCs w:val="20"/>
          <w:lang w:val="en-US" w:eastAsia="zh-CN" w:bidi="ar-SA"/>
        </w:rPr>
      </w:pPr>
      <w:r>
        <w:rPr>
          <w:rFonts w:hint="eastAsia" w:ascii="方正小标宋_GBK" w:hAnsi="方正小标宋_GBK" w:eastAsia="方正小标宋_GBK"/>
          <w:b/>
          <w:bCs/>
          <w:szCs w:val="22"/>
        </w:rPr>
        <w:t>“教工之家”建设“先进集体”和“先进个人”</w:t>
      </w:r>
    </w:p>
    <w:p>
      <w:pPr>
        <w:pStyle w:val="2"/>
        <w:jc w:val="center"/>
        <w:rPr>
          <w:rFonts w:hint="eastAsia" w:ascii="方正小标宋_GBK" w:hAnsi="方正小标宋_GBK" w:eastAsia="方正小标宋_GBK"/>
          <w:b w:val="0"/>
          <w:bCs/>
          <w:kern w:val="0"/>
          <w:sz w:val="44"/>
          <w:szCs w:val="20"/>
          <w:lang w:val="en-US" w:eastAsia="zh-CN" w:bidi="ar-SA"/>
        </w:rPr>
      </w:pPr>
      <w:r>
        <w:rPr>
          <w:rFonts w:hint="eastAsia" w:ascii="方正小标宋_GBK" w:hAnsi="方正小标宋_GBK" w:eastAsia="方正小标宋_GBK"/>
          <w:b w:val="0"/>
          <w:bCs/>
          <w:kern w:val="0"/>
          <w:sz w:val="44"/>
          <w:szCs w:val="20"/>
          <w:lang w:val="en-US" w:eastAsia="zh-CN" w:bidi="ar-SA"/>
        </w:rPr>
        <w:t>表彰名单</w:t>
      </w:r>
    </w:p>
    <w:p>
      <w:pPr>
        <w:pStyle w:val="2"/>
        <w:rPr>
          <w:rFonts w:hint="eastAsia" w:hAnsi="宋体"/>
          <w:bCs w:val="0"/>
        </w:rPr>
      </w:pPr>
    </w:p>
    <w:p>
      <w:pPr>
        <w:spacing w:line="560" w:lineRule="exact"/>
        <w:jc w:val="both"/>
        <w:rPr>
          <w:rFonts w:hint="eastAsia" w:ascii="仿宋_GB2312" w:hAnsi="宋体" w:eastAsia="仿宋_GB2312"/>
          <w:sz w:val="44"/>
          <w:szCs w:val="44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“教工之家”建设“先进集体”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理学院</w:t>
      </w:r>
      <w:r>
        <w:rPr>
          <w:rFonts w:hint="eastAsia" w:ascii="方正仿宋_GBK" w:hAnsi="方正仿宋_GBK" w:eastAsia="方正仿宋_GBK"/>
          <w:kern w:val="2"/>
          <w:sz w:val="32"/>
          <w:szCs w:val="32"/>
        </w:rPr>
        <w:t>工会</w:t>
      </w:r>
    </w:p>
    <w:p>
      <w:pPr>
        <w:spacing w:line="560" w:lineRule="exact"/>
        <w:ind w:firstLine="640" w:firstLineChars="200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</w:rPr>
      </w:pPr>
      <w:r>
        <w:rPr>
          <w:rFonts w:hint="eastAsia" w:ascii="方正仿宋_GBK" w:hAnsi="方正仿宋_GBK" w:eastAsia="方正仿宋_GBK"/>
          <w:color w:val="auto"/>
          <w:sz w:val="32"/>
          <w:szCs w:val="32"/>
          <w:lang w:eastAsia="zh-CN"/>
        </w:rPr>
        <w:t>后勤服务集团总公司工会</w:t>
      </w:r>
    </w:p>
    <w:p>
      <w:pPr>
        <w:spacing w:line="560" w:lineRule="exact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工会工作“先进小组”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药学院药物分析系工会小组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中药学院药用植物园工会小组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生命科学与技术学院院办工会小组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理学院辅导员院办工会小组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国际医药商学院国贸教研室工会小组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高等职业技术学院中药教研室工会小组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工学院生物医学工程教研室工会小组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社会科学部基础教研室工会小组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外语系办公室工会小组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药物科学研究院新药安全性评价中心工会小组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基础医学和临床药学院基础医学系工会小组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图书与信息中心工会第一工会小组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  <w:t>机关工会研究生院工会小组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  <w:t>机关工会纪监审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工会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  <w:t>小组</w:t>
      </w:r>
    </w:p>
    <w:p>
      <w:pPr>
        <w:spacing w:line="560" w:lineRule="exact"/>
        <w:ind w:firstLine="720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后勤集团物业管理服务中心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  <w:t>工会小组</w:t>
      </w:r>
    </w:p>
    <w:p>
      <w:pPr>
        <w:spacing w:line="560" w:lineRule="exact"/>
        <w:ind w:firstLine="720" w:firstLineChars="225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工会工作“先进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个人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（1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64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名）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排名不分先后）</w:t>
      </w: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药学院 </w:t>
      </w: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 xml:space="preserve"> 共19人</w:t>
      </w:r>
    </w:p>
    <w:tbl>
      <w:tblPr>
        <w:tblStyle w:val="7"/>
        <w:tblpPr w:leftFromText="180" w:rightFromText="180" w:vertAnchor="text" w:horzAnchor="page" w:tblpX="1972" w:tblpY="152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卞金磊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葛亮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郭小可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何华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何伟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胡雄伟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黄寅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李婷婷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李玉艳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裴舒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唐明月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王怀松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王金彬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邢磊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杨功俊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杨磊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张潇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张悦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中药学院 共 15人</w:t>
      </w:r>
    </w:p>
    <w:tbl>
      <w:tblPr>
        <w:tblStyle w:val="7"/>
        <w:tblpPr w:leftFromText="180" w:rightFromText="180" w:vertAnchor="text" w:horzAnchor="page" w:tblpX="1967" w:tblpY="246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马占强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朱艳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黄芳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吕青林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陈晶鑫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郭常润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魏元锋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刘群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蒋建勤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金伟峰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高冉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辛贵忠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吴琪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张学林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刘秀峰</w:t>
            </w: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生命科学与技术学院 共12人</w:t>
      </w:r>
    </w:p>
    <w:tbl>
      <w:tblPr>
        <w:tblStyle w:val="7"/>
        <w:tblpPr w:leftFromText="180" w:rightFromText="180" w:vertAnchor="text" w:horzAnchor="page" w:tblpX="1952" w:tblpY="304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卞筱泓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王峥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闫璐颖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朱娟娟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庄禧懿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吴旻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孔毅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邢莹莹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陆美玲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薛建鹏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蒋企洲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虞剑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理学院 共19人</w:t>
      </w:r>
    </w:p>
    <w:tbl>
      <w:tblPr>
        <w:tblStyle w:val="7"/>
        <w:tblpPr w:leftFromText="180" w:rightFromText="180" w:vertAnchor="text" w:horzAnchor="page" w:tblpX="1972" w:tblpY="152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周新虎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朱雍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叶宝芬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黄惠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许浩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常国芳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刘海春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郑朝华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李学全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王多兵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黄亚天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李文红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郝利君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朱赫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蒋磊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杨帆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叶青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祝艳婓</w:t>
            </w: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国际医药商学院 共6人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余正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时和友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杨军歌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凌小贤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顾丽萍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蔡越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高等职业与技术学院 共6人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凌育栋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阮田保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黄纯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袁青松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贺煜星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工学院 共6人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江峰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史静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钟宁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张文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程抒劼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社会科学部 共3人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高艳玲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陆静萍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蒋忠华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外语系 共7人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刘毅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李媛媛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徐晋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侯晶琼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焦静霞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戴磊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体育部 共5人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何冰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孙培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张映雪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梁军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 w:cs="宋体"/>
                <w:kern w:val="0"/>
                <w:sz w:val="32"/>
                <w:szCs w:val="32"/>
                <w:lang w:val="en-US" w:eastAsia="zh-CN"/>
              </w:rPr>
              <w:t>薛壮</w:t>
            </w: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药物科学研究院 共12人</w:t>
      </w:r>
    </w:p>
    <w:tbl>
      <w:tblPr>
        <w:tblStyle w:val="7"/>
        <w:tblpPr w:leftFromText="180" w:rightFromText="180" w:vertAnchor="text" w:horzAnchor="page" w:tblpX="1952" w:tblpY="304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江振洲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张志强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王健鲲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李欣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王颖玮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张贻伦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谈亦奇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乔昕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周萍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宋喆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薛玲静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</w:rPr>
              <w:t>张文捷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基础医学和临床药学院 共6人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王鹏远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刘佳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陈洁洋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徐明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赵丽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周煜新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图书与信息中心 共8人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高永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刘红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邢雪梅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杨萍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黄萍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张黎萍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谢丽佳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期刊编辑部 共2人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刘颖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杨臻峥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机关 共25人</w:t>
      </w:r>
    </w:p>
    <w:tbl>
      <w:tblPr>
        <w:tblStyle w:val="7"/>
        <w:tblpPr w:leftFromText="180" w:rightFromText="180" w:vertAnchor="text" w:horzAnchor="page" w:tblpX="1972" w:tblpY="152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陈建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鞠福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殷伟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王莉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谢文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徐金星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李可民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徐海峰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王晨泉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苗雁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李冬红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项宇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孙尧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苌雅娴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张莉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黄吉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许燕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周行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宫金荣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刘斌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李腾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柳翠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潘荣杰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许鹭</w:t>
            </w: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后勤服务集团总公司 共12人</w:t>
      </w:r>
    </w:p>
    <w:tbl>
      <w:tblPr>
        <w:tblStyle w:val="7"/>
        <w:tblpPr w:leftFromText="180" w:rightFromText="180" w:vertAnchor="text" w:horzAnchor="page" w:tblpX="1952" w:tblpY="304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江豪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马捷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刘福南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刘建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苏建宁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陈家贵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李朝新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周广伟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邱平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陆文敏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张仰东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蒋昕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  <w:t>中国药科大学制药有限公司  共1人</w:t>
      </w:r>
    </w:p>
    <w:tbl>
      <w:tblPr>
        <w:tblStyle w:val="7"/>
        <w:tblpPr w:leftFromText="180" w:rightFromText="180" w:vertAnchor="text" w:horzAnchor="page" w:tblpX="2012" w:tblpY="26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1"/>
        <w:gridCol w:w="180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  <w:t>史新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723" w:firstLineChars="225"/>
        <w:jc w:val="both"/>
        <w:rPr>
          <w:rFonts w:hint="eastAsia" w:ascii="方正仿宋_GBK" w:hAnsi="方正仿宋_GBK" w:eastAsia="方正仿宋_GBK"/>
          <w:b/>
          <w:bCs/>
          <w:kern w:val="2"/>
          <w:sz w:val="32"/>
          <w:szCs w:val="32"/>
          <w:lang w:val="en-US" w:eastAsia="zh-CN"/>
        </w:rPr>
      </w:pPr>
    </w:p>
    <w:p>
      <w:pPr>
        <w:pStyle w:val="8"/>
        <w:rPr>
          <w:rFonts w:hint="eastAsia" w:ascii="黑体" w:eastAsia="黑体"/>
          <w:sz w:val="32"/>
          <w:szCs w:val="32"/>
          <w:u w:val="single"/>
        </w:rPr>
      </w:pPr>
    </w:p>
    <w:p>
      <w:pPr>
        <w:pStyle w:val="8"/>
        <w:rPr>
          <w:rFonts w:hint="eastAsia" w:ascii="黑体" w:eastAsia="黑体"/>
          <w:sz w:val="32"/>
          <w:szCs w:val="32"/>
          <w:u w:val="single"/>
        </w:rPr>
      </w:pPr>
    </w:p>
    <w:p>
      <w:pPr>
        <w:pStyle w:val="8"/>
        <w:rPr>
          <w:rFonts w:hint="eastAsia" w:ascii="黑体" w:eastAsia="黑体"/>
          <w:sz w:val="32"/>
          <w:szCs w:val="32"/>
          <w:u w:val="single"/>
        </w:rPr>
      </w:pPr>
    </w:p>
    <w:p>
      <w:pPr>
        <w:pStyle w:val="8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u w:val="single"/>
        </w:rPr>
        <w:tab/>
      </w:r>
      <w:r>
        <w:rPr>
          <w:rFonts w:hint="eastAsia" w:ascii="黑体" w:eastAsia="黑体"/>
          <w:sz w:val="32"/>
          <w:szCs w:val="32"/>
          <w:u w:val="single"/>
        </w:rPr>
        <w:tab/>
      </w:r>
      <w:r>
        <w:rPr>
          <w:rFonts w:hint="eastAsia" w:ascii="黑体" w:eastAsia="黑体"/>
          <w:sz w:val="32"/>
          <w:szCs w:val="32"/>
          <w:u w:val="single"/>
        </w:rPr>
        <w:tab/>
      </w:r>
      <w:r>
        <w:rPr>
          <w:rFonts w:hint="eastAsia" w:ascii="黑体" w:eastAsia="黑体"/>
          <w:sz w:val="32"/>
          <w:szCs w:val="32"/>
          <w:u w:val="single"/>
        </w:rPr>
        <w:tab/>
      </w:r>
      <w:r>
        <w:rPr>
          <w:rFonts w:hint="eastAsia" w:ascii="黑体" w:eastAsia="黑体"/>
          <w:sz w:val="32"/>
          <w:szCs w:val="32"/>
          <w:u w:val="single"/>
        </w:rPr>
        <w:tab/>
      </w:r>
      <w:r>
        <w:rPr>
          <w:rFonts w:hint="eastAsia" w:ascii="黑体" w:eastAsia="黑体"/>
          <w:sz w:val="32"/>
          <w:szCs w:val="32"/>
          <w:u w:val="single"/>
        </w:rPr>
        <w:tab/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</w:t>
      </w:r>
    </w:p>
    <w:p>
      <w:pPr>
        <w:spacing w:line="0" w:lineRule="atLeast"/>
      </w:pPr>
      <w:r>
        <w:rPr>
          <w:rFonts w:hint="eastAsia" w:ascii="方正仿宋_GBK" w:hAnsi="方正仿宋_GBK" w:eastAsia="方正仿宋_GBK"/>
          <w:sz w:val="28"/>
          <w:szCs w:val="32"/>
          <w:u w:val="single"/>
        </w:rPr>
        <w:t>中国药科大学工会委员会</w:t>
      </w:r>
      <w:r>
        <w:rPr>
          <w:rFonts w:hint="eastAsia" w:ascii="方正仿宋_GBK" w:hAnsi="方正仿宋_GBK" w:eastAsia="方正仿宋_GBK"/>
          <w:sz w:val="28"/>
          <w:szCs w:val="32"/>
          <w:u w:val="single"/>
        </w:rPr>
        <w:tab/>
      </w:r>
      <w:r>
        <w:rPr>
          <w:rFonts w:hint="eastAsia" w:ascii="方正仿宋_GBK" w:hAnsi="方正仿宋_GBK" w:eastAsia="方正仿宋_GBK"/>
          <w:sz w:val="28"/>
          <w:szCs w:val="32"/>
          <w:u w:val="single"/>
        </w:rPr>
        <w:t xml:space="preserve">                </w:t>
      </w:r>
      <w:r>
        <w:rPr>
          <w:rFonts w:hint="eastAsia" w:ascii="方正仿宋_GBK" w:hAnsi="方正仿宋_GBK" w:eastAsia="方正仿宋_GBK"/>
          <w:sz w:val="28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hAnsi="方正仿宋_GBK" w:eastAsia="方正仿宋_GBK"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/>
          <w:sz w:val="28"/>
          <w:szCs w:val="32"/>
          <w:u w:val="single"/>
        </w:rPr>
        <w:t>201</w:t>
      </w:r>
      <w:r>
        <w:rPr>
          <w:rFonts w:hint="eastAsia" w:ascii="方正仿宋_GBK" w:hAnsi="方正仿宋_GBK" w:eastAsia="方正仿宋_GBK"/>
          <w:sz w:val="28"/>
          <w:szCs w:val="32"/>
          <w:u w:val="single"/>
          <w:lang w:val="en-US" w:eastAsia="zh-CN"/>
        </w:rPr>
        <w:t>8</w:t>
      </w:r>
      <w:r>
        <w:rPr>
          <w:rFonts w:hint="eastAsia" w:ascii="方正仿宋_GBK" w:hAnsi="方正仿宋_GBK" w:eastAsia="方正仿宋_GBK"/>
          <w:sz w:val="28"/>
          <w:szCs w:val="32"/>
          <w:u w:val="single"/>
        </w:rPr>
        <w:t>年</w:t>
      </w:r>
      <w:r>
        <w:rPr>
          <w:rFonts w:hint="eastAsia" w:ascii="方正仿宋_GBK" w:hAnsi="方正仿宋_GBK" w:eastAsia="方正仿宋_GBK"/>
          <w:sz w:val="28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/>
          <w:sz w:val="28"/>
          <w:szCs w:val="32"/>
          <w:u w:val="single"/>
        </w:rPr>
        <w:t>月</w:t>
      </w:r>
      <w:r>
        <w:rPr>
          <w:rFonts w:hint="eastAsia" w:ascii="方正仿宋_GBK" w:hAnsi="方正仿宋_GBK" w:eastAsia="方正仿宋_GBK"/>
          <w:sz w:val="28"/>
          <w:szCs w:val="32"/>
          <w:u w:val="single"/>
          <w:lang w:val="en-US" w:eastAsia="zh-CN"/>
        </w:rPr>
        <w:t>5</w:t>
      </w:r>
      <w:r>
        <w:rPr>
          <w:rFonts w:hint="eastAsia" w:ascii="方正仿宋_GBK" w:hAnsi="方正仿宋_GBK" w:eastAsia="方正仿宋_GBK"/>
          <w:sz w:val="28"/>
          <w:szCs w:val="32"/>
          <w:u w:val="single"/>
        </w:rPr>
        <w:t xml:space="preserve">日印发 </w:t>
      </w:r>
    </w:p>
    <w:sectPr>
      <w:footerReference r:id="rId5" w:type="first"/>
      <w:footerReference r:id="rId3" w:type="default"/>
      <w:footerReference r:id="rId4" w:type="even"/>
      <w:endnotePr>
        <w:numFmt w:val="decimal"/>
        <w:numStart w:val="0"/>
      </w:endnotePr>
      <w:pgSz w:w="11906" w:h="16838"/>
      <w:pgMar w:top="1701" w:right="1418" w:bottom="1843" w:left="1701" w:header="851" w:footer="992" w:gutter="0"/>
      <w:pgNumType w:fmt="numberInDash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firstLine="8400" w:firstLineChars="3000"/>
      <w:rPr>
        <w:rFonts w:hint="eastAsia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gC4H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/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o3OQB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/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8379" w:leftChars="3990" w:firstLine="4760" w:firstLineChars="1700"/>
      <w:rPr>
        <w:rFonts w:hint="eastAsia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edvof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  <w:lang w:val="en-US" w:eastAsia="zh-CN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1663A"/>
    <w:rsid w:val="3BBA4178"/>
    <w:rsid w:val="70921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仿宋体"/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姜学军</cp:lastModifiedBy>
  <dcterms:modified xsi:type="dcterms:W3CDTF">2018-01-08T05:11:21Z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